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C1B87" w14:textId="77777777" w:rsidR="009B6B79" w:rsidRDefault="00E9055D">
      <w:pPr>
        <w:spacing w:line="500" w:lineRule="exact"/>
        <w:jc w:val="left"/>
        <w:rPr>
          <w:rFonts w:ascii="仿宋" w:eastAsia="仿宋" w:hAnsi="仿宋" w:cs="仿宋"/>
          <w:b/>
          <w:bCs/>
          <w:color w:val="000000" w:themeColor="text1"/>
          <w:sz w:val="32"/>
          <w:szCs w:val="32"/>
        </w:rPr>
      </w:pPr>
      <w:bookmarkStart w:id="0" w:name="_GoBack"/>
      <w:bookmarkEnd w:id="0"/>
      <w:r>
        <w:rPr>
          <w:rFonts w:ascii="仿宋" w:eastAsia="仿宋" w:hAnsi="仿宋" w:cs="仿宋" w:hint="eastAsia"/>
          <w:b/>
          <w:bCs/>
          <w:color w:val="000000" w:themeColor="text1"/>
          <w:sz w:val="32"/>
          <w:szCs w:val="32"/>
        </w:rPr>
        <w:t>附件</w:t>
      </w:r>
      <w:r>
        <w:rPr>
          <w:rFonts w:ascii="仿宋" w:eastAsia="仿宋" w:hAnsi="仿宋" w:cs="仿宋" w:hint="eastAsia"/>
          <w:b/>
          <w:bCs/>
          <w:color w:val="000000" w:themeColor="text1"/>
          <w:sz w:val="32"/>
          <w:szCs w:val="32"/>
        </w:rPr>
        <w:t>1</w:t>
      </w:r>
      <w:r>
        <w:rPr>
          <w:rFonts w:ascii="仿宋" w:eastAsia="仿宋" w:hAnsi="仿宋" w:cs="仿宋" w:hint="eastAsia"/>
          <w:b/>
          <w:bCs/>
          <w:color w:val="000000" w:themeColor="text1"/>
          <w:sz w:val="32"/>
          <w:szCs w:val="32"/>
        </w:rPr>
        <w:t>：</w:t>
      </w:r>
    </w:p>
    <w:p w14:paraId="58B69D09" w14:textId="77777777" w:rsidR="009B6B79" w:rsidRDefault="00E9055D">
      <w:pPr>
        <w:spacing w:line="500" w:lineRule="exact"/>
        <w:jc w:val="center"/>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体育与健康学院</w:t>
      </w:r>
      <w:r>
        <w:rPr>
          <w:rFonts w:ascii="仿宋" w:eastAsia="仿宋" w:hAnsi="仿宋" w:cs="仿宋"/>
          <w:b/>
          <w:bCs/>
          <w:color w:val="000000" w:themeColor="text1"/>
          <w:sz w:val="32"/>
          <w:szCs w:val="32"/>
        </w:rPr>
        <w:t>202</w:t>
      </w:r>
      <w:r>
        <w:rPr>
          <w:rFonts w:ascii="仿宋" w:eastAsia="仿宋" w:hAnsi="仿宋" w:cs="仿宋" w:hint="eastAsia"/>
          <w:b/>
          <w:bCs/>
          <w:color w:val="000000" w:themeColor="text1"/>
          <w:sz w:val="32"/>
          <w:szCs w:val="32"/>
        </w:rPr>
        <w:t>7</w:t>
      </w:r>
      <w:r>
        <w:rPr>
          <w:rFonts w:ascii="仿宋" w:eastAsia="仿宋" w:hAnsi="仿宋" w:cs="仿宋" w:hint="eastAsia"/>
          <w:b/>
          <w:bCs/>
          <w:color w:val="000000" w:themeColor="text1"/>
          <w:sz w:val="32"/>
          <w:szCs w:val="32"/>
        </w:rPr>
        <w:t>届</w:t>
      </w:r>
      <w:r>
        <w:rPr>
          <w:rFonts w:ascii="仿宋" w:eastAsia="仿宋" w:hAnsi="仿宋" w:cs="仿宋" w:hint="eastAsia"/>
          <w:b/>
          <w:bCs/>
          <w:color w:val="000000" w:themeColor="text1"/>
          <w:sz w:val="32"/>
          <w:szCs w:val="32"/>
        </w:rPr>
        <w:t>推荐优秀应届本科毕业生免试</w:t>
      </w:r>
    </w:p>
    <w:p w14:paraId="558FB5F8" w14:textId="77777777" w:rsidR="009B6B79" w:rsidRDefault="00E9055D">
      <w:pPr>
        <w:spacing w:line="500" w:lineRule="exact"/>
        <w:jc w:val="center"/>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攻读硕士学位研究生申请表</w:t>
      </w:r>
    </w:p>
    <w:p w14:paraId="0C636B6D" w14:textId="77777777" w:rsidR="009B6B79" w:rsidRDefault="009B6B79">
      <w:pPr>
        <w:spacing w:line="500" w:lineRule="exact"/>
        <w:jc w:val="center"/>
        <w:rPr>
          <w:rFonts w:ascii="仿宋" w:eastAsia="仿宋" w:hAnsi="仿宋" w:cs="仿宋"/>
          <w:b/>
          <w:bCs/>
          <w:color w:val="000000" w:themeColor="text1"/>
          <w:sz w:val="32"/>
          <w:szCs w:val="32"/>
        </w:rPr>
      </w:pPr>
    </w:p>
    <w:tbl>
      <w:tblPr>
        <w:tblW w:w="4998"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226"/>
        <w:gridCol w:w="1885"/>
        <w:gridCol w:w="706"/>
        <w:gridCol w:w="907"/>
        <w:gridCol w:w="792"/>
        <w:gridCol w:w="1256"/>
        <w:gridCol w:w="1515"/>
      </w:tblGrid>
      <w:tr w:rsidR="009B6B79" w14:paraId="45D6F839" w14:textId="77777777">
        <w:trPr>
          <w:cantSplit/>
          <w:trHeight w:val="489"/>
          <w:jc w:val="center"/>
        </w:trPr>
        <w:tc>
          <w:tcPr>
            <w:tcW w:w="739" w:type="pct"/>
            <w:vMerge w:val="restart"/>
            <w:vAlign w:val="center"/>
          </w:tcPr>
          <w:p w14:paraId="3B250E8F"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姓名</w:t>
            </w:r>
          </w:p>
        </w:tc>
        <w:tc>
          <w:tcPr>
            <w:tcW w:w="1137" w:type="pct"/>
            <w:vMerge w:val="restart"/>
            <w:vAlign w:val="center"/>
          </w:tcPr>
          <w:p w14:paraId="5D8E0E28"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 xml:space="preserve"> </w:t>
            </w:r>
          </w:p>
        </w:tc>
        <w:tc>
          <w:tcPr>
            <w:tcW w:w="426" w:type="pct"/>
            <w:vMerge w:val="restart"/>
            <w:vAlign w:val="center"/>
          </w:tcPr>
          <w:p w14:paraId="1DBE3217"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学院</w:t>
            </w:r>
          </w:p>
        </w:tc>
        <w:tc>
          <w:tcPr>
            <w:tcW w:w="1025" w:type="pct"/>
            <w:gridSpan w:val="2"/>
            <w:vMerge w:val="restart"/>
            <w:vAlign w:val="center"/>
          </w:tcPr>
          <w:p w14:paraId="4B129F3A"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 xml:space="preserve"> </w:t>
            </w:r>
          </w:p>
        </w:tc>
        <w:tc>
          <w:tcPr>
            <w:tcW w:w="758" w:type="pct"/>
            <w:vAlign w:val="center"/>
          </w:tcPr>
          <w:p w14:paraId="0C011685"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学</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号</w:t>
            </w:r>
          </w:p>
        </w:tc>
        <w:tc>
          <w:tcPr>
            <w:tcW w:w="913" w:type="pct"/>
            <w:vAlign w:val="center"/>
          </w:tcPr>
          <w:p w14:paraId="170286FD"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 xml:space="preserve"> </w:t>
            </w:r>
          </w:p>
        </w:tc>
      </w:tr>
      <w:tr w:rsidR="009B6B79" w14:paraId="0E62AFAC" w14:textId="77777777">
        <w:trPr>
          <w:cantSplit/>
          <w:trHeight w:val="458"/>
          <w:jc w:val="center"/>
        </w:trPr>
        <w:tc>
          <w:tcPr>
            <w:tcW w:w="739" w:type="pct"/>
            <w:vMerge/>
            <w:vAlign w:val="center"/>
          </w:tcPr>
          <w:p w14:paraId="3794FD31" w14:textId="77777777" w:rsidR="009B6B79" w:rsidRDefault="009B6B79">
            <w:pPr>
              <w:jc w:val="center"/>
              <w:rPr>
                <w:rFonts w:ascii="仿宋" w:eastAsia="仿宋" w:hAnsi="仿宋" w:cs="仿宋"/>
                <w:color w:val="000000" w:themeColor="text1"/>
                <w:szCs w:val="21"/>
              </w:rPr>
            </w:pPr>
          </w:p>
        </w:tc>
        <w:tc>
          <w:tcPr>
            <w:tcW w:w="1137" w:type="pct"/>
            <w:vMerge/>
            <w:vAlign w:val="center"/>
          </w:tcPr>
          <w:p w14:paraId="234E5386" w14:textId="77777777" w:rsidR="009B6B79" w:rsidRDefault="009B6B79">
            <w:pPr>
              <w:jc w:val="center"/>
              <w:rPr>
                <w:rFonts w:ascii="仿宋" w:eastAsia="仿宋" w:hAnsi="仿宋" w:cs="仿宋"/>
                <w:color w:val="000000" w:themeColor="text1"/>
                <w:szCs w:val="21"/>
              </w:rPr>
            </w:pPr>
          </w:p>
        </w:tc>
        <w:tc>
          <w:tcPr>
            <w:tcW w:w="426" w:type="pct"/>
            <w:vMerge/>
            <w:vAlign w:val="center"/>
          </w:tcPr>
          <w:p w14:paraId="76E061A0" w14:textId="77777777" w:rsidR="009B6B79" w:rsidRDefault="009B6B79">
            <w:pPr>
              <w:jc w:val="center"/>
              <w:rPr>
                <w:rFonts w:ascii="仿宋" w:eastAsia="仿宋" w:hAnsi="仿宋" w:cs="仿宋"/>
                <w:color w:val="000000" w:themeColor="text1"/>
                <w:szCs w:val="21"/>
              </w:rPr>
            </w:pPr>
          </w:p>
        </w:tc>
        <w:tc>
          <w:tcPr>
            <w:tcW w:w="1025" w:type="pct"/>
            <w:gridSpan w:val="2"/>
            <w:vMerge/>
            <w:vAlign w:val="center"/>
          </w:tcPr>
          <w:p w14:paraId="313E695E" w14:textId="77777777" w:rsidR="009B6B79" w:rsidRDefault="009B6B79">
            <w:pPr>
              <w:jc w:val="center"/>
              <w:rPr>
                <w:rFonts w:ascii="仿宋" w:eastAsia="仿宋" w:hAnsi="仿宋" w:cs="仿宋"/>
                <w:color w:val="000000" w:themeColor="text1"/>
                <w:szCs w:val="21"/>
              </w:rPr>
            </w:pPr>
          </w:p>
        </w:tc>
        <w:tc>
          <w:tcPr>
            <w:tcW w:w="758" w:type="pct"/>
            <w:vAlign w:val="center"/>
          </w:tcPr>
          <w:p w14:paraId="20F68E1E"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专业班级</w:t>
            </w:r>
          </w:p>
        </w:tc>
        <w:tc>
          <w:tcPr>
            <w:tcW w:w="913" w:type="pct"/>
            <w:vAlign w:val="center"/>
          </w:tcPr>
          <w:p w14:paraId="236CC13F"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 xml:space="preserve"> </w:t>
            </w:r>
          </w:p>
        </w:tc>
      </w:tr>
      <w:tr w:rsidR="009B6B79" w14:paraId="69B7E809" w14:textId="77777777">
        <w:trPr>
          <w:cantSplit/>
          <w:trHeight w:val="819"/>
          <w:jc w:val="center"/>
        </w:trPr>
        <w:tc>
          <w:tcPr>
            <w:tcW w:w="739" w:type="pct"/>
            <w:vAlign w:val="center"/>
          </w:tcPr>
          <w:p w14:paraId="477D0BFB"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项目</w:t>
            </w:r>
          </w:p>
        </w:tc>
        <w:tc>
          <w:tcPr>
            <w:tcW w:w="2110" w:type="pct"/>
            <w:gridSpan w:val="3"/>
            <w:vAlign w:val="center"/>
          </w:tcPr>
          <w:p w14:paraId="68298339"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具体要求</w:t>
            </w:r>
          </w:p>
        </w:tc>
        <w:tc>
          <w:tcPr>
            <w:tcW w:w="478" w:type="pct"/>
            <w:vAlign w:val="center"/>
          </w:tcPr>
          <w:p w14:paraId="4E083606"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单项分值</w:t>
            </w:r>
          </w:p>
        </w:tc>
        <w:tc>
          <w:tcPr>
            <w:tcW w:w="758" w:type="pct"/>
            <w:vAlign w:val="center"/>
          </w:tcPr>
          <w:p w14:paraId="20BC22FF"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学生</w:t>
            </w:r>
            <w:r>
              <w:rPr>
                <w:rFonts w:ascii="仿宋" w:eastAsia="仿宋" w:hAnsi="仿宋" w:cs="仿宋" w:hint="eastAsia"/>
                <w:color w:val="000000" w:themeColor="text1"/>
                <w:szCs w:val="21"/>
              </w:rPr>
              <w:t>自评</w:t>
            </w:r>
          </w:p>
        </w:tc>
        <w:tc>
          <w:tcPr>
            <w:tcW w:w="913" w:type="pct"/>
            <w:vAlign w:val="center"/>
          </w:tcPr>
          <w:p w14:paraId="45CE93F1"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专家审核评分</w:t>
            </w:r>
          </w:p>
        </w:tc>
      </w:tr>
      <w:tr w:rsidR="009B6B79" w14:paraId="5C846227" w14:textId="77777777">
        <w:trPr>
          <w:cantSplit/>
          <w:trHeight w:val="1523"/>
          <w:jc w:val="center"/>
        </w:trPr>
        <w:tc>
          <w:tcPr>
            <w:tcW w:w="739" w:type="pct"/>
            <w:vMerge w:val="restart"/>
            <w:vAlign w:val="center"/>
          </w:tcPr>
          <w:p w14:paraId="547C60B2"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必备条件</w:t>
            </w:r>
          </w:p>
        </w:tc>
        <w:tc>
          <w:tcPr>
            <w:tcW w:w="2110" w:type="pct"/>
            <w:gridSpan w:val="3"/>
            <w:vAlign w:val="center"/>
          </w:tcPr>
          <w:p w14:paraId="4D9DCC4D" w14:textId="77777777" w:rsidR="009B6B79" w:rsidRDefault="00E9055D">
            <w:pPr>
              <w:widowControl/>
              <w:jc w:val="left"/>
              <w:rPr>
                <w:rFonts w:ascii="仿宋" w:eastAsia="仿宋" w:hAnsi="仿宋" w:cs="仿宋"/>
                <w:color w:val="000000" w:themeColor="text1"/>
                <w:szCs w:val="21"/>
              </w:rPr>
            </w:pPr>
            <w:r>
              <w:rPr>
                <w:rFonts w:ascii="仿宋_GB2312" w:eastAsia="仿宋_GB2312" w:hAnsi="仿宋_GB2312" w:cs="仿宋_GB2312" w:hint="eastAsia"/>
                <w:color w:val="000000"/>
                <w:kern w:val="0"/>
                <w:szCs w:val="21"/>
                <w:lang w:bidi="ar"/>
              </w:rPr>
              <w:t>1.</w:t>
            </w:r>
            <w:r>
              <w:rPr>
                <w:rFonts w:ascii="仿宋_GB2312" w:eastAsia="仿宋_GB2312" w:hAnsi="仿宋_GB2312" w:cs="仿宋_GB2312"/>
                <w:color w:val="000000"/>
                <w:kern w:val="0"/>
                <w:szCs w:val="21"/>
                <w:lang w:bidi="ar"/>
              </w:rPr>
              <w:t>热爱祖国，拥护中国共产党的领导，社会责任感强，积极</w:t>
            </w:r>
            <w:r>
              <w:rPr>
                <w:rFonts w:ascii="仿宋_GB2312" w:eastAsia="仿宋_GB2312" w:hAnsi="仿宋_GB2312" w:cs="仿宋_GB2312"/>
                <w:color w:val="000000"/>
                <w:kern w:val="0"/>
                <w:szCs w:val="21"/>
                <w:lang w:bidi="ar"/>
              </w:rPr>
              <w:t xml:space="preserve"> </w:t>
            </w:r>
            <w:r>
              <w:rPr>
                <w:rFonts w:ascii="仿宋_GB2312" w:eastAsia="仿宋_GB2312" w:hAnsi="仿宋_GB2312" w:cs="仿宋_GB2312"/>
                <w:color w:val="000000"/>
                <w:kern w:val="0"/>
                <w:szCs w:val="21"/>
                <w:lang w:bidi="ar"/>
              </w:rPr>
              <w:t>向上，身心健康，遵纪守法，文明自律，立志为社会主义现代化建设服务。</w:t>
            </w:r>
          </w:p>
        </w:tc>
        <w:tc>
          <w:tcPr>
            <w:tcW w:w="478" w:type="pct"/>
            <w:vAlign w:val="center"/>
          </w:tcPr>
          <w:p w14:paraId="05EEF82C"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否决项</w:t>
            </w:r>
          </w:p>
        </w:tc>
        <w:tc>
          <w:tcPr>
            <w:tcW w:w="758" w:type="pct"/>
            <w:vAlign w:val="center"/>
          </w:tcPr>
          <w:p w14:paraId="619426F7"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合</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格（</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w:t>
            </w:r>
          </w:p>
          <w:p w14:paraId="0DCDE531"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不合格（</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w:t>
            </w:r>
          </w:p>
        </w:tc>
        <w:tc>
          <w:tcPr>
            <w:tcW w:w="913" w:type="pct"/>
            <w:vAlign w:val="center"/>
          </w:tcPr>
          <w:p w14:paraId="4AED7317" w14:textId="77777777" w:rsidR="009B6B79" w:rsidRDefault="009B6B79">
            <w:pPr>
              <w:jc w:val="center"/>
              <w:rPr>
                <w:rFonts w:ascii="仿宋" w:eastAsia="仿宋" w:hAnsi="仿宋" w:cs="仿宋"/>
                <w:color w:val="000000" w:themeColor="text1"/>
                <w:szCs w:val="21"/>
              </w:rPr>
            </w:pPr>
          </w:p>
        </w:tc>
      </w:tr>
      <w:tr w:rsidR="009B6B79" w14:paraId="5F7641C2" w14:textId="77777777">
        <w:trPr>
          <w:cantSplit/>
          <w:trHeight w:val="1463"/>
          <w:jc w:val="center"/>
        </w:trPr>
        <w:tc>
          <w:tcPr>
            <w:tcW w:w="739" w:type="pct"/>
            <w:vMerge/>
            <w:vAlign w:val="center"/>
          </w:tcPr>
          <w:p w14:paraId="5A52A132" w14:textId="77777777" w:rsidR="009B6B79" w:rsidRDefault="009B6B79">
            <w:pPr>
              <w:jc w:val="center"/>
              <w:rPr>
                <w:rFonts w:ascii="仿宋" w:eastAsia="仿宋" w:hAnsi="仿宋" w:cs="仿宋"/>
                <w:color w:val="000000" w:themeColor="text1"/>
                <w:szCs w:val="21"/>
              </w:rPr>
            </w:pPr>
          </w:p>
        </w:tc>
        <w:tc>
          <w:tcPr>
            <w:tcW w:w="2110" w:type="pct"/>
            <w:gridSpan w:val="3"/>
            <w:shd w:val="clear" w:color="auto" w:fill="auto"/>
            <w:vAlign w:val="center"/>
          </w:tcPr>
          <w:p w14:paraId="6C64F25A" w14:textId="77777777" w:rsidR="009B6B79" w:rsidRDefault="00E9055D">
            <w:pPr>
              <w:widowControl/>
              <w:jc w:val="left"/>
              <w:rPr>
                <w:rFonts w:ascii="仿宋" w:eastAsia="仿宋" w:hAnsi="仿宋" w:cs="仿宋"/>
                <w:color w:val="000000" w:themeColor="text1"/>
                <w:szCs w:val="21"/>
              </w:rPr>
            </w:pPr>
            <w:r>
              <w:rPr>
                <w:rFonts w:ascii="仿宋_GB2312" w:eastAsia="仿宋_GB2312" w:hAnsi="仿宋_GB2312" w:cs="仿宋_GB2312"/>
                <w:color w:val="000000"/>
                <w:kern w:val="0"/>
                <w:szCs w:val="21"/>
                <w:lang w:bidi="ar"/>
              </w:rPr>
              <w:t>2.</w:t>
            </w:r>
            <w:r>
              <w:rPr>
                <w:rFonts w:ascii="仿宋_GB2312" w:eastAsia="仿宋_GB2312" w:hAnsi="仿宋_GB2312" w:cs="仿宋_GB2312"/>
                <w:color w:val="000000"/>
                <w:kern w:val="0"/>
                <w:szCs w:val="21"/>
                <w:lang w:bidi="ar"/>
              </w:rPr>
              <w:t>诚实守信，学风端正，无任何考试作弊和剽窃他人学术成果记录；品行表现优良，无任何违法违纪受处分记录。</w:t>
            </w:r>
          </w:p>
        </w:tc>
        <w:tc>
          <w:tcPr>
            <w:tcW w:w="478" w:type="pct"/>
            <w:shd w:val="clear" w:color="auto" w:fill="auto"/>
            <w:vAlign w:val="center"/>
          </w:tcPr>
          <w:p w14:paraId="4627E8F2"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否决项</w:t>
            </w:r>
          </w:p>
        </w:tc>
        <w:tc>
          <w:tcPr>
            <w:tcW w:w="758" w:type="pct"/>
            <w:vAlign w:val="center"/>
          </w:tcPr>
          <w:p w14:paraId="604C1550"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合</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格（</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w:t>
            </w:r>
          </w:p>
          <w:p w14:paraId="49E0DF56"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不合格（</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w:t>
            </w:r>
          </w:p>
        </w:tc>
        <w:tc>
          <w:tcPr>
            <w:tcW w:w="913" w:type="pct"/>
            <w:vAlign w:val="center"/>
          </w:tcPr>
          <w:p w14:paraId="477A797A" w14:textId="77777777" w:rsidR="009B6B79" w:rsidRDefault="009B6B79">
            <w:pPr>
              <w:jc w:val="center"/>
              <w:rPr>
                <w:rFonts w:ascii="仿宋" w:eastAsia="仿宋" w:hAnsi="仿宋" w:cs="仿宋"/>
                <w:color w:val="000000" w:themeColor="text1"/>
                <w:szCs w:val="21"/>
              </w:rPr>
            </w:pPr>
          </w:p>
        </w:tc>
      </w:tr>
      <w:tr w:rsidR="009B6B79" w14:paraId="08D983D6" w14:textId="77777777">
        <w:trPr>
          <w:cantSplit/>
          <w:trHeight w:val="1191"/>
          <w:jc w:val="center"/>
        </w:trPr>
        <w:tc>
          <w:tcPr>
            <w:tcW w:w="739" w:type="pct"/>
            <w:vMerge/>
            <w:vAlign w:val="center"/>
          </w:tcPr>
          <w:p w14:paraId="0BCEC771" w14:textId="77777777" w:rsidR="009B6B79" w:rsidRDefault="009B6B79">
            <w:pPr>
              <w:jc w:val="center"/>
              <w:rPr>
                <w:rFonts w:ascii="仿宋" w:eastAsia="仿宋" w:hAnsi="仿宋" w:cs="仿宋"/>
                <w:color w:val="000000" w:themeColor="text1"/>
                <w:szCs w:val="21"/>
              </w:rPr>
            </w:pPr>
          </w:p>
        </w:tc>
        <w:tc>
          <w:tcPr>
            <w:tcW w:w="2110" w:type="pct"/>
            <w:gridSpan w:val="3"/>
            <w:vAlign w:val="center"/>
          </w:tcPr>
          <w:p w14:paraId="6A3A721F" w14:textId="77777777" w:rsidR="009B6B79" w:rsidRDefault="00E9055D">
            <w:pPr>
              <w:widowControl/>
              <w:jc w:val="left"/>
              <w:rPr>
                <w:rFonts w:ascii="仿宋" w:eastAsia="仿宋" w:hAnsi="仿宋" w:cs="仿宋"/>
                <w:color w:val="000000" w:themeColor="text1"/>
                <w:szCs w:val="21"/>
              </w:rPr>
            </w:pPr>
            <w:r>
              <w:rPr>
                <w:rFonts w:ascii="仿宋_GB2312" w:eastAsia="仿宋_GB2312" w:hAnsi="仿宋_GB2312" w:cs="仿宋_GB2312"/>
                <w:color w:val="000000"/>
                <w:kern w:val="0"/>
                <w:szCs w:val="21"/>
                <w:lang w:bidi="ar"/>
              </w:rPr>
              <w:t>3.</w:t>
            </w:r>
            <w:r>
              <w:rPr>
                <w:rFonts w:ascii="仿宋_GB2312" w:eastAsia="仿宋_GB2312" w:hAnsi="仿宋_GB2312" w:cs="仿宋_GB2312"/>
                <w:color w:val="000000"/>
                <w:kern w:val="0"/>
                <w:szCs w:val="21"/>
                <w:lang w:bidi="ar"/>
              </w:rPr>
              <w:t>非外语类专业学生取得大学英语四级考试</w:t>
            </w:r>
            <w:r>
              <w:rPr>
                <w:rFonts w:ascii="仿宋_GB2312" w:eastAsia="仿宋_GB2312" w:hAnsi="仿宋_GB2312" w:cs="仿宋_GB2312"/>
                <w:color w:val="000000"/>
                <w:kern w:val="0"/>
                <w:szCs w:val="21"/>
                <w:lang w:bidi="ar"/>
              </w:rPr>
              <w:t xml:space="preserve">425 </w:t>
            </w:r>
            <w:r>
              <w:rPr>
                <w:rFonts w:ascii="仿宋_GB2312" w:eastAsia="仿宋_GB2312" w:hAnsi="仿宋_GB2312" w:cs="仿宋_GB2312"/>
                <w:color w:val="000000"/>
                <w:kern w:val="0"/>
                <w:szCs w:val="21"/>
                <w:lang w:bidi="ar"/>
              </w:rPr>
              <w:t>分及以上；外语类专业学生通过专业四级考试。</w:t>
            </w:r>
          </w:p>
        </w:tc>
        <w:tc>
          <w:tcPr>
            <w:tcW w:w="478" w:type="pct"/>
            <w:vAlign w:val="center"/>
          </w:tcPr>
          <w:p w14:paraId="07488698"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否决项</w:t>
            </w:r>
          </w:p>
        </w:tc>
        <w:tc>
          <w:tcPr>
            <w:tcW w:w="758" w:type="pct"/>
            <w:vAlign w:val="center"/>
          </w:tcPr>
          <w:p w14:paraId="15FB8E13"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合</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格（</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w:t>
            </w:r>
          </w:p>
          <w:p w14:paraId="196600EC"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不合格（</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w:t>
            </w:r>
          </w:p>
        </w:tc>
        <w:tc>
          <w:tcPr>
            <w:tcW w:w="913" w:type="pct"/>
            <w:vAlign w:val="center"/>
          </w:tcPr>
          <w:p w14:paraId="356988F0" w14:textId="77777777" w:rsidR="009B6B79" w:rsidRDefault="009B6B79">
            <w:pPr>
              <w:jc w:val="center"/>
              <w:rPr>
                <w:rFonts w:ascii="仿宋" w:eastAsia="仿宋" w:hAnsi="仿宋" w:cs="仿宋"/>
                <w:color w:val="000000" w:themeColor="text1"/>
                <w:szCs w:val="21"/>
              </w:rPr>
            </w:pPr>
          </w:p>
        </w:tc>
      </w:tr>
      <w:tr w:rsidR="009B6B79" w14:paraId="19233B68" w14:textId="77777777">
        <w:trPr>
          <w:cantSplit/>
          <w:trHeight w:val="874"/>
          <w:jc w:val="center"/>
        </w:trPr>
        <w:tc>
          <w:tcPr>
            <w:tcW w:w="739" w:type="pct"/>
            <w:vMerge/>
            <w:vAlign w:val="center"/>
          </w:tcPr>
          <w:p w14:paraId="460CAF81" w14:textId="77777777" w:rsidR="009B6B79" w:rsidRDefault="009B6B79">
            <w:pPr>
              <w:jc w:val="center"/>
              <w:rPr>
                <w:rFonts w:ascii="仿宋" w:eastAsia="仿宋" w:hAnsi="仿宋" w:cs="仿宋"/>
                <w:color w:val="000000" w:themeColor="text1"/>
                <w:szCs w:val="21"/>
              </w:rPr>
            </w:pPr>
          </w:p>
        </w:tc>
        <w:tc>
          <w:tcPr>
            <w:tcW w:w="2110" w:type="pct"/>
            <w:gridSpan w:val="3"/>
            <w:vAlign w:val="center"/>
          </w:tcPr>
          <w:p w14:paraId="4FA4109E" w14:textId="77777777" w:rsidR="009B6B79" w:rsidRDefault="00E9055D">
            <w:pPr>
              <w:widowControl/>
              <w:jc w:val="left"/>
              <w:rPr>
                <w:rFonts w:ascii="仿宋" w:eastAsia="仿宋" w:hAnsi="仿宋" w:cs="仿宋"/>
                <w:color w:val="000000" w:themeColor="text1"/>
                <w:szCs w:val="21"/>
              </w:rPr>
            </w:pPr>
            <w:r>
              <w:rPr>
                <w:rFonts w:ascii="仿宋_GB2312" w:eastAsia="仿宋_GB2312" w:hAnsi="仿宋_GB2312" w:cs="仿宋_GB2312"/>
                <w:color w:val="000000"/>
                <w:kern w:val="0"/>
                <w:szCs w:val="21"/>
                <w:lang w:bidi="ar"/>
              </w:rPr>
              <w:t>4.</w:t>
            </w:r>
            <w:r>
              <w:rPr>
                <w:rFonts w:ascii="仿宋_GB2312" w:eastAsia="仿宋_GB2312" w:hAnsi="仿宋_GB2312" w:cs="仿宋_GB2312"/>
                <w:color w:val="000000"/>
                <w:kern w:val="0"/>
                <w:szCs w:val="21"/>
                <w:lang w:bidi="ar"/>
              </w:rPr>
              <w:t>首考无不及格或重修课程。</w:t>
            </w:r>
          </w:p>
        </w:tc>
        <w:tc>
          <w:tcPr>
            <w:tcW w:w="478" w:type="pct"/>
            <w:vAlign w:val="center"/>
          </w:tcPr>
          <w:p w14:paraId="400676A8"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否决项</w:t>
            </w:r>
          </w:p>
        </w:tc>
        <w:tc>
          <w:tcPr>
            <w:tcW w:w="758" w:type="pct"/>
            <w:vAlign w:val="center"/>
          </w:tcPr>
          <w:p w14:paraId="6DA1A835"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合</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格（</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w:t>
            </w:r>
          </w:p>
          <w:p w14:paraId="471E103D"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不合格（</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w:t>
            </w:r>
          </w:p>
        </w:tc>
        <w:tc>
          <w:tcPr>
            <w:tcW w:w="913" w:type="pct"/>
            <w:vAlign w:val="center"/>
          </w:tcPr>
          <w:p w14:paraId="5D97B145" w14:textId="77777777" w:rsidR="009B6B79" w:rsidRDefault="009B6B79">
            <w:pPr>
              <w:jc w:val="center"/>
              <w:rPr>
                <w:rFonts w:ascii="仿宋" w:eastAsia="仿宋" w:hAnsi="仿宋" w:cs="仿宋"/>
                <w:color w:val="000000" w:themeColor="text1"/>
                <w:szCs w:val="21"/>
              </w:rPr>
            </w:pPr>
          </w:p>
        </w:tc>
      </w:tr>
      <w:tr w:rsidR="009B6B79" w14:paraId="6E070796" w14:textId="77777777">
        <w:trPr>
          <w:cantSplit/>
          <w:trHeight w:val="1014"/>
          <w:jc w:val="center"/>
        </w:trPr>
        <w:tc>
          <w:tcPr>
            <w:tcW w:w="739" w:type="pct"/>
            <w:vMerge/>
            <w:vAlign w:val="center"/>
          </w:tcPr>
          <w:p w14:paraId="50224977" w14:textId="77777777" w:rsidR="009B6B79" w:rsidRDefault="009B6B79">
            <w:pPr>
              <w:jc w:val="center"/>
              <w:rPr>
                <w:rFonts w:ascii="仿宋" w:eastAsia="仿宋" w:hAnsi="仿宋" w:cs="仿宋"/>
                <w:color w:val="000000" w:themeColor="text1"/>
                <w:szCs w:val="21"/>
              </w:rPr>
            </w:pPr>
          </w:p>
        </w:tc>
        <w:tc>
          <w:tcPr>
            <w:tcW w:w="2110" w:type="pct"/>
            <w:gridSpan w:val="3"/>
            <w:vAlign w:val="center"/>
          </w:tcPr>
          <w:p w14:paraId="314C5E60" w14:textId="77777777" w:rsidR="009B6B79" w:rsidRDefault="00E9055D">
            <w:pPr>
              <w:widowControl/>
              <w:jc w:val="left"/>
              <w:rPr>
                <w:rFonts w:ascii="仿宋" w:eastAsia="仿宋" w:hAnsi="仿宋" w:cs="仿宋"/>
                <w:color w:val="000000" w:themeColor="text1"/>
                <w:szCs w:val="21"/>
              </w:rPr>
            </w:pPr>
            <w:r>
              <w:rPr>
                <w:rFonts w:ascii="仿宋_GB2312" w:eastAsia="仿宋_GB2312" w:hAnsi="仿宋_GB2312" w:cs="仿宋_GB2312"/>
                <w:color w:val="000000"/>
                <w:kern w:val="0"/>
                <w:szCs w:val="21"/>
                <w:lang w:bidi="ar"/>
              </w:rPr>
              <w:t>5.</w:t>
            </w:r>
            <w:r>
              <w:rPr>
                <w:rFonts w:ascii="仿宋_GB2312" w:eastAsia="仿宋_GB2312" w:hAnsi="仿宋_GB2312" w:cs="仿宋_GB2312"/>
                <w:color w:val="000000"/>
                <w:kern w:val="0"/>
                <w:szCs w:val="21"/>
                <w:lang w:bidi="ar"/>
              </w:rPr>
              <w:t>纳入国家普通本科招生计划录取的应届生。</w:t>
            </w:r>
          </w:p>
        </w:tc>
        <w:tc>
          <w:tcPr>
            <w:tcW w:w="478" w:type="pct"/>
            <w:vAlign w:val="center"/>
          </w:tcPr>
          <w:p w14:paraId="5FE9CD93"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否决项</w:t>
            </w:r>
          </w:p>
        </w:tc>
        <w:tc>
          <w:tcPr>
            <w:tcW w:w="758" w:type="pct"/>
            <w:vAlign w:val="center"/>
          </w:tcPr>
          <w:p w14:paraId="6BFD172C"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合</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格（</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w:t>
            </w:r>
          </w:p>
          <w:p w14:paraId="739715B7"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不合格（</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w:t>
            </w:r>
          </w:p>
        </w:tc>
        <w:tc>
          <w:tcPr>
            <w:tcW w:w="913" w:type="pct"/>
            <w:vAlign w:val="center"/>
          </w:tcPr>
          <w:p w14:paraId="22258792" w14:textId="77777777" w:rsidR="009B6B79" w:rsidRDefault="009B6B79">
            <w:pPr>
              <w:jc w:val="center"/>
              <w:rPr>
                <w:rFonts w:ascii="仿宋" w:eastAsia="仿宋" w:hAnsi="仿宋" w:cs="仿宋"/>
                <w:color w:val="000000" w:themeColor="text1"/>
                <w:szCs w:val="21"/>
              </w:rPr>
            </w:pPr>
          </w:p>
        </w:tc>
      </w:tr>
      <w:tr w:rsidR="009B6B79" w14:paraId="2333BC3B" w14:textId="77777777">
        <w:trPr>
          <w:cantSplit/>
          <w:trHeight w:val="3560"/>
          <w:jc w:val="center"/>
        </w:trPr>
        <w:tc>
          <w:tcPr>
            <w:tcW w:w="739" w:type="pct"/>
            <w:vAlign w:val="center"/>
          </w:tcPr>
          <w:p w14:paraId="2FCCEEA6"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lastRenderedPageBreak/>
              <w:t>学业成绩</w:t>
            </w:r>
          </w:p>
        </w:tc>
        <w:tc>
          <w:tcPr>
            <w:tcW w:w="2110" w:type="pct"/>
            <w:gridSpan w:val="3"/>
            <w:vAlign w:val="center"/>
          </w:tcPr>
          <w:p w14:paraId="6037ECD9" w14:textId="77777777" w:rsidR="009B6B79" w:rsidRDefault="00E9055D">
            <w:pPr>
              <w:ind w:firstLineChars="200" w:firstLine="420"/>
              <w:rPr>
                <w:rFonts w:ascii="仿宋" w:eastAsia="仿宋" w:hAnsi="仿宋" w:cs="仿宋"/>
                <w:color w:val="000000" w:themeColor="text1"/>
                <w:szCs w:val="21"/>
              </w:rPr>
            </w:pPr>
            <w:r>
              <w:rPr>
                <w:rFonts w:ascii="仿宋" w:eastAsia="仿宋" w:hAnsi="仿宋" w:cs="仿宋" w:hint="eastAsia"/>
                <w:color w:val="000000" w:themeColor="text1"/>
                <w:szCs w:val="21"/>
              </w:rPr>
              <w:t>学业成绩是指在校学习期间所有教学环节的加权平均成绩，是推免遴选工作最基础的指标。学生须完成所在专业的人才培养方案第一至第六学期所有教学环节并取得合格成绩。学分学业成绩的量化转换公式：平均学分绩点</w:t>
            </w:r>
            <w:r>
              <w:rPr>
                <w:rFonts w:ascii="仿宋" w:eastAsia="仿宋" w:hAnsi="仿宋" w:cs="仿宋" w:hint="eastAsia"/>
                <w:color w:val="000000" w:themeColor="text1"/>
                <w:szCs w:val="21"/>
              </w:rPr>
              <w:t>*25</w:t>
            </w:r>
            <w:r>
              <w:rPr>
                <w:rFonts w:ascii="仿宋" w:eastAsia="仿宋" w:hAnsi="仿宋" w:cs="仿宋" w:hint="eastAsia"/>
                <w:color w:val="000000" w:themeColor="text1"/>
                <w:szCs w:val="21"/>
              </w:rPr>
              <w:t>。</w:t>
            </w:r>
          </w:p>
          <w:p w14:paraId="6E5481B2" w14:textId="77777777" w:rsidR="009B6B79" w:rsidRDefault="00E9055D">
            <w:pPr>
              <w:ind w:firstLineChars="200" w:firstLine="420"/>
              <w:rPr>
                <w:rFonts w:ascii="仿宋" w:eastAsia="仿宋" w:hAnsi="仿宋" w:cs="仿宋"/>
                <w:color w:val="000000" w:themeColor="text1"/>
                <w:szCs w:val="21"/>
              </w:rPr>
            </w:pPr>
            <w:r>
              <w:rPr>
                <w:rFonts w:ascii="仿宋" w:eastAsia="仿宋" w:hAnsi="仿宋" w:cs="仿宋" w:hint="eastAsia"/>
                <w:color w:val="000000" w:themeColor="text1"/>
                <w:szCs w:val="21"/>
              </w:rPr>
              <w:t>填写《计分明细表》并将</w:t>
            </w:r>
            <w:r>
              <w:rPr>
                <w:rFonts w:ascii="仿宋" w:eastAsia="仿宋" w:hAnsi="仿宋" w:cs="仿宋" w:hint="eastAsia"/>
                <w:color w:val="000000" w:themeColor="text1"/>
                <w:szCs w:val="21"/>
              </w:rPr>
              <w:t>相关佐证材料附在本表后。</w:t>
            </w:r>
          </w:p>
        </w:tc>
        <w:tc>
          <w:tcPr>
            <w:tcW w:w="478" w:type="pct"/>
            <w:vAlign w:val="center"/>
          </w:tcPr>
          <w:p w14:paraId="00941DA2"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100</w:t>
            </w:r>
          </w:p>
        </w:tc>
        <w:tc>
          <w:tcPr>
            <w:tcW w:w="758" w:type="pct"/>
            <w:vAlign w:val="center"/>
          </w:tcPr>
          <w:p w14:paraId="44C55AED" w14:textId="77777777" w:rsidR="009B6B79" w:rsidRDefault="009B6B79">
            <w:pPr>
              <w:jc w:val="center"/>
              <w:rPr>
                <w:rFonts w:ascii="仿宋" w:eastAsia="仿宋" w:hAnsi="仿宋" w:cs="仿宋"/>
                <w:color w:val="000000" w:themeColor="text1"/>
                <w:szCs w:val="21"/>
              </w:rPr>
            </w:pPr>
          </w:p>
        </w:tc>
        <w:tc>
          <w:tcPr>
            <w:tcW w:w="913" w:type="pct"/>
            <w:vAlign w:val="center"/>
          </w:tcPr>
          <w:p w14:paraId="5089C8E4" w14:textId="77777777" w:rsidR="009B6B79" w:rsidRDefault="009B6B79">
            <w:pPr>
              <w:jc w:val="center"/>
              <w:rPr>
                <w:rFonts w:ascii="仿宋" w:eastAsia="仿宋" w:hAnsi="仿宋" w:cs="仿宋"/>
                <w:color w:val="000000" w:themeColor="text1"/>
                <w:szCs w:val="21"/>
              </w:rPr>
            </w:pPr>
          </w:p>
        </w:tc>
      </w:tr>
      <w:tr w:rsidR="009B6B79" w14:paraId="0263DAFE" w14:textId="77777777">
        <w:trPr>
          <w:cantSplit/>
          <w:trHeight w:val="2046"/>
          <w:jc w:val="center"/>
        </w:trPr>
        <w:tc>
          <w:tcPr>
            <w:tcW w:w="739" w:type="pct"/>
            <w:vAlign w:val="center"/>
          </w:tcPr>
          <w:p w14:paraId="6201587F"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学术专长成绩</w:t>
            </w:r>
          </w:p>
        </w:tc>
        <w:tc>
          <w:tcPr>
            <w:tcW w:w="2110" w:type="pct"/>
            <w:gridSpan w:val="3"/>
            <w:vAlign w:val="center"/>
          </w:tcPr>
          <w:p w14:paraId="30EEEFDF" w14:textId="77777777" w:rsidR="009B6B79" w:rsidRDefault="00E9055D">
            <w:pPr>
              <w:ind w:firstLineChars="100" w:firstLine="210"/>
              <w:rPr>
                <w:rFonts w:ascii="仿宋" w:eastAsia="仿宋" w:hAnsi="仿宋" w:cs="仿宋"/>
                <w:color w:val="000000" w:themeColor="text1"/>
                <w:szCs w:val="21"/>
              </w:rPr>
            </w:pPr>
            <w:r>
              <w:rPr>
                <w:rFonts w:ascii="仿宋" w:eastAsia="仿宋" w:hAnsi="仿宋" w:cs="仿宋" w:hint="eastAsia"/>
                <w:color w:val="000000" w:themeColor="text1"/>
                <w:szCs w:val="21"/>
              </w:rPr>
              <w:t>学术专长成绩由二级学院根据本科生学术成果业绩审核认定，认定标准见附件。</w:t>
            </w:r>
          </w:p>
          <w:p w14:paraId="0601E8E1" w14:textId="77777777" w:rsidR="009B6B79" w:rsidRDefault="00E9055D">
            <w:pPr>
              <w:ind w:firstLineChars="100" w:firstLine="210"/>
              <w:rPr>
                <w:rFonts w:ascii="仿宋" w:eastAsia="仿宋" w:hAnsi="仿宋" w:cs="仿宋"/>
                <w:color w:val="000000" w:themeColor="text1"/>
                <w:szCs w:val="21"/>
              </w:rPr>
            </w:pPr>
            <w:r>
              <w:rPr>
                <w:rFonts w:ascii="仿宋" w:eastAsia="仿宋" w:hAnsi="仿宋" w:cs="仿宋" w:hint="eastAsia"/>
                <w:color w:val="000000" w:themeColor="text1"/>
                <w:szCs w:val="21"/>
              </w:rPr>
              <w:t>填写《计分明细表》并将</w:t>
            </w:r>
            <w:r>
              <w:rPr>
                <w:rFonts w:ascii="仿宋" w:eastAsia="仿宋" w:hAnsi="仿宋" w:cs="仿宋" w:hint="eastAsia"/>
                <w:color w:val="000000" w:themeColor="text1"/>
                <w:szCs w:val="21"/>
              </w:rPr>
              <w:t>相关佐证材料附在本表后。</w:t>
            </w:r>
          </w:p>
        </w:tc>
        <w:tc>
          <w:tcPr>
            <w:tcW w:w="478" w:type="pct"/>
            <w:vAlign w:val="center"/>
          </w:tcPr>
          <w:p w14:paraId="6E434BDA"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40</w:t>
            </w:r>
          </w:p>
        </w:tc>
        <w:tc>
          <w:tcPr>
            <w:tcW w:w="758" w:type="pct"/>
            <w:vAlign w:val="center"/>
          </w:tcPr>
          <w:p w14:paraId="07B9688B" w14:textId="77777777" w:rsidR="009B6B79" w:rsidRDefault="009B6B79">
            <w:pPr>
              <w:jc w:val="center"/>
              <w:rPr>
                <w:rFonts w:ascii="仿宋" w:eastAsia="仿宋" w:hAnsi="仿宋" w:cs="仿宋"/>
                <w:color w:val="000000" w:themeColor="text1"/>
                <w:szCs w:val="21"/>
              </w:rPr>
            </w:pPr>
          </w:p>
        </w:tc>
        <w:tc>
          <w:tcPr>
            <w:tcW w:w="913" w:type="pct"/>
            <w:vAlign w:val="center"/>
          </w:tcPr>
          <w:p w14:paraId="05A76344" w14:textId="77777777" w:rsidR="009B6B79" w:rsidRDefault="009B6B79">
            <w:pPr>
              <w:jc w:val="center"/>
              <w:rPr>
                <w:rFonts w:ascii="仿宋" w:eastAsia="仿宋" w:hAnsi="仿宋" w:cs="仿宋"/>
                <w:color w:val="000000" w:themeColor="text1"/>
                <w:szCs w:val="21"/>
              </w:rPr>
            </w:pPr>
          </w:p>
        </w:tc>
      </w:tr>
      <w:tr w:rsidR="009B6B79" w14:paraId="4DF0CAF6" w14:textId="77777777">
        <w:trPr>
          <w:cantSplit/>
          <w:trHeight w:val="3476"/>
          <w:jc w:val="center"/>
        </w:trPr>
        <w:tc>
          <w:tcPr>
            <w:tcW w:w="739" w:type="pct"/>
            <w:vAlign w:val="center"/>
          </w:tcPr>
          <w:p w14:paraId="4524D800"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综合素质</w:t>
            </w:r>
          </w:p>
          <w:p w14:paraId="5653C236"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评价成绩</w:t>
            </w:r>
          </w:p>
        </w:tc>
        <w:tc>
          <w:tcPr>
            <w:tcW w:w="2110" w:type="pct"/>
            <w:gridSpan w:val="3"/>
            <w:vAlign w:val="center"/>
          </w:tcPr>
          <w:p w14:paraId="0578B015" w14:textId="77777777" w:rsidR="009B6B79" w:rsidRDefault="00E9055D">
            <w:pPr>
              <w:ind w:firstLineChars="100" w:firstLine="210"/>
              <w:rPr>
                <w:rFonts w:ascii="仿宋" w:eastAsia="仿宋" w:hAnsi="仿宋" w:cs="仿宋"/>
                <w:color w:val="000000" w:themeColor="text1"/>
                <w:szCs w:val="21"/>
              </w:rPr>
            </w:pPr>
            <w:r>
              <w:rPr>
                <w:rFonts w:ascii="仿宋" w:eastAsia="仿宋" w:hAnsi="仿宋" w:cs="仿宋" w:hint="eastAsia"/>
                <w:color w:val="000000" w:themeColor="text1"/>
                <w:szCs w:val="21"/>
              </w:rPr>
              <w:t>在学业成绩入围的前提下，学校将本科期间参军入伍服兵役、参加有组织的志愿服务、国际组织实习交流、获授权国家发明专利、重要荣誉表彰等符合学生全面发展价值导向的因素纳入综合素质评价指标体系，合理设置各指标权重及单项指标上限分值</w:t>
            </w:r>
            <w:r>
              <w:rPr>
                <w:rFonts w:ascii="仿宋" w:eastAsia="仿宋" w:hAnsi="仿宋" w:cs="仿宋" w:hint="eastAsia"/>
                <w:color w:val="000000" w:themeColor="text1"/>
                <w:szCs w:val="21"/>
              </w:rPr>
              <w:t>，</w:t>
            </w:r>
            <w:r>
              <w:rPr>
                <w:rFonts w:ascii="仿宋" w:eastAsia="仿宋" w:hAnsi="仿宋" w:cs="仿宋" w:hint="eastAsia"/>
                <w:color w:val="000000" w:themeColor="text1"/>
                <w:szCs w:val="21"/>
              </w:rPr>
              <w:t>认定标准见附件。</w:t>
            </w:r>
          </w:p>
          <w:p w14:paraId="66560D77" w14:textId="77777777" w:rsidR="009B6B79" w:rsidRDefault="00E9055D">
            <w:pPr>
              <w:ind w:firstLineChars="100" w:firstLine="210"/>
              <w:rPr>
                <w:rFonts w:ascii="仿宋" w:eastAsia="仿宋" w:hAnsi="仿宋" w:cs="仿宋"/>
                <w:color w:val="000000" w:themeColor="text1"/>
                <w:szCs w:val="21"/>
              </w:rPr>
            </w:pPr>
            <w:r>
              <w:rPr>
                <w:rFonts w:ascii="仿宋" w:eastAsia="仿宋" w:hAnsi="仿宋" w:cs="仿宋" w:hint="eastAsia"/>
                <w:color w:val="000000" w:themeColor="text1"/>
                <w:szCs w:val="21"/>
              </w:rPr>
              <w:t>填写《计分明细表》并将</w:t>
            </w:r>
            <w:r>
              <w:rPr>
                <w:rFonts w:ascii="仿宋" w:eastAsia="仿宋" w:hAnsi="仿宋" w:cs="仿宋" w:hint="eastAsia"/>
                <w:color w:val="000000" w:themeColor="text1"/>
                <w:szCs w:val="21"/>
              </w:rPr>
              <w:t>相关佐证材料附在本表后。</w:t>
            </w:r>
          </w:p>
        </w:tc>
        <w:tc>
          <w:tcPr>
            <w:tcW w:w="478" w:type="pct"/>
            <w:vAlign w:val="center"/>
          </w:tcPr>
          <w:p w14:paraId="2EC1D2D6"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10</w:t>
            </w:r>
          </w:p>
        </w:tc>
        <w:tc>
          <w:tcPr>
            <w:tcW w:w="758" w:type="pct"/>
            <w:vAlign w:val="center"/>
          </w:tcPr>
          <w:p w14:paraId="4248A2DB" w14:textId="77777777" w:rsidR="009B6B79" w:rsidRDefault="009B6B79">
            <w:pPr>
              <w:jc w:val="center"/>
              <w:rPr>
                <w:rFonts w:ascii="仿宋" w:eastAsia="仿宋" w:hAnsi="仿宋" w:cs="仿宋"/>
                <w:color w:val="000000" w:themeColor="text1"/>
                <w:szCs w:val="21"/>
              </w:rPr>
            </w:pPr>
          </w:p>
        </w:tc>
        <w:tc>
          <w:tcPr>
            <w:tcW w:w="913" w:type="pct"/>
            <w:vAlign w:val="center"/>
          </w:tcPr>
          <w:p w14:paraId="2D998413" w14:textId="77777777" w:rsidR="009B6B79" w:rsidRDefault="009B6B79">
            <w:pPr>
              <w:jc w:val="center"/>
              <w:rPr>
                <w:rFonts w:ascii="仿宋" w:eastAsia="仿宋" w:hAnsi="仿宋" w:cs="仿宋"/>
                <w:color w:val="000000" w:themeColor="text1"/>
                <w:szCs w:val="21"/>
              </w:rPr>
            </w:pPr>
          </w:p>
        </w:tc>
      </w:tr>
      <w:tr w:rsidR="009B6B79" w14:paraId="60A3C959" w14:textId="77777777">
        <w:trPr>
          <w:cantSplit/>
          <w:trHeight w:val="2131"/>
          <w:jc w:val="center"/>
        </w:trPr>
        <w:tc>
          <w:tcPr>
            <w:tcW w:w="739" w:type="pct"/>
            <w:vAlign w:val="center"/>
          </w:tcPr>
          <w:p w14:paraId="40CE5D64"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综合成绩计算</w:t>
            </w:r>
          </w:p>
        </w:tc>
        <w:tc>
          <w:tcPr>
            <w:tcW w:w="2110" w:type="pct"/>
            <w:gridSpan w:val="3"/>
            <w:vAlign w:val="center"/>
          </w:tcPr>
          <w:p w14:paraId="7C7CBE6F" w14:textId="77777777" w:rsidR="009B6B79" w:rsidRDefault="00E9055D">
            <w:pPr>
              <w:rPr>
                <w:rFonts w:ascii="仿宋" w:eastAsia="仿宋" w:hAnsi="仿宋" w:cs="仿宋"/>
                <w:color w:val="000000" w:themeColor="text1"/>
                <w:szCs w:val="21"/>
              </w:rPr>
            </w:pPr>
            <w:r>
              <w:rPr>
                <w:rFonts w:ascii="仿宋" w:eastAsia="仿宋" w:hAnsi="仿宋" w:cs="仿宋" w:hint="eastAsia"/>
                <w:color w:val="000000" w:themeColor="text1"/>
                <w:szCs w:val="21"/>
              </w:rPr>
              <w:t>推免生遴选综合成绩由学业成绩（满分</w:t>
            </w:r>
            <w:r>
              <w:rPr>
                <w:rFonts w:ascii="仿宋" w:eastAsia="仿宋" w:hAnsi="仿宋" w:cs="仿宋" w:hint="eastAsia"/>
                <w:color w:val="000000" w:themeColor="text1"/>
                <w:szCs w:val="21"/>
              </w:rPr>
              <w:t xml:space="preserve"> 100</w:t>
            </w:r>
            <w:r>
              <w:rPr>
                <w:rFonts w:ascii="仿宋" w:eastAsia="仿宋" w:hAnsi="仿宋" w:cs="仿宋" w:hint="eastAsia"/>
                <w:color w:val="000000" w:themeColor="text1"/>
                <w:szCs w:val="21"/>
              </w:rPr>
              <w:t>分）和学术专长成绩（满分</w:t>
            </w:r>
            <w:r>
              <w:rPr>
                <w:rFonts w:ascii="仿宋" w:eastAsia="仿宋" w:hAnsi="仿宋" w:cs="仿宋" w:hint="eastAsia"/>
                <w:color w:val="000000" w:themeColor="text1"/>
                <w:szCs w:val="21"/>
              </w:rPr>
              <w:t xml:space="preserve"> 40 </w:t>
            </w:r>
            <w:r>
              <w:rPr>
                <w:rFonts w:ascii="仿宋" w:eastAsia="仿宋" w:hAnsi="仿宋" w:cs="仿宋" w:hint="eastAsia"/>
                <w:color w:val="000000" w:themeColor="text1"/>
                <w:szCs w:val="21"/>
              </w:rPr>
              <w:t>分）以及综合素质评价成绩（满分</w:t>
            </w:r>
            <w:r>
              <w:rPr>
                <w:rFonts w:ascii="仿宋" w:eastAsia="仿宋" w:hAnsi="仿宋" w:cs="仿宋" w:hint="eastAsia"/>
                <w:color w:val="000000" w:themeColor="text1"/>
                <w:szCs w:val="21"/>
              </w:rPr>
              <w:t xml:space="preserve"> 10 </w:t>
            </w:r>
            <w:r>
              <w:rPr>
                <w:rFonts w:ascii="仿宋" w:eastAsia="仿宋" w:hAnsi="仿宋" w:cs="仿宋" w:hint="eastAsia"/>
                <w:color w:val="000000" w:themeColor="text1"/>
                <w:szCs w:val="21"/>
              </w:rPr>
              <w:t>分）相加组成。综合成绩满分</w:t>
            </w:r>
            <w:r>
              <w:rPr>
                <w:rFonts w:ascii="仿宋" w:eastAsia="仿宋" w:hAnsi="仿宋" w:cs="仿宋" w:hint="eastAsia"/>
                <w:color w:val="000000" w:themeColor="text1"/>
                <w:szCs w:val="21"/>
              </w:rPr>
              <w:t xml:space="preserve"> 150 </w:t>
            </w:r>
            <w:r>
              <w:rPr>
                <w:rFonts w:ascii="仿宋" w:eastAsia="仿宋" w:hAnsi="仿宋" w:cs="仿宋" w:hint="eastAsia"/>
                <w:color w:val="000000" w:themeColor="text1"/>
                <w:szCs w:val="21"/>
              </w:rPr>
              <w:t>分。</w:t>
            </w:r>
          </w:p>
        </w:tc>
        <w:tc>
          <w:tcPr>
            <w:tcW w:w="478" w:type="pct"/>
            <w:vAlign w:val="center"/>
          </w:tcPr>
          <w:p w14:paraId="54E20458"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150</w:t>
            </w:r>
          </w:p>
        </w:tc>
        <w:tc>
          <w:tcPr>
            <w:tcW w:w="758" w:type="pct"/>
            <w:vAlign w:val="center"/>
          </w:tcPr>
          <w:p w14:paraId="0678536E" w14:textId="77777777" w:rsidR="009B6B79" w:rsidRDefault="009B6B79">
            <w:pPr>
              <w:jc w:val="center"/>
              <w:rPr>
                <w:rFonts w:ascii="仿宋" w:eastAsia="仿宋" w:hAnsi="仿宋" w:cs="仿宋"/>
                <w:color w:val="000000" w:themeColor="text1"/>
                <w:szCs w:val="21"/>
              </w:rPr>
            </w:pPr>
          </w:p>
        </w:tc>
        <w:tc>
          <w:tcPr>
            <w:tcW w:w="913" w:type="pct"/>
            <w:vAlign w:val="center"/>
          </w:tcPr>
          <w:p w14:paraId="388B05BA" w14:textId="77777777" w:rsidR="009B6B79" w:rsidRDefault="009B6B79">
            <w:pPr>
              <w:jc w:val="center"/>
              <w:rPr>
                <w:rFonts w:ascii="仿宋" w:eastAsia="仿宋" w:hAnsi="仿宋" w:cs="仿宋"/>
                <w:color w:val="000000" w:themeColor="text1"/>
                <w:szCs w:val="21"/>
              </w:rPr>
            </w:pPr>
          </w:p>
        </w:tc>
      </w:tr>
      <w:tr w:rsidR="009B6B79" w14:paraId="3A5AA066" w14:textId="77777777">
        <w:trPr>
          <w:cantSplit/>
          <w:trHeight w:val="2823"/>
          <w:jc w:val="center"/>
        </w:trPr>
        <w:tc>
          <w:tcPr>
            <w:tcW w:w="739" w:type="pct"/>
            <w:vAlign w:val="center"/>
          </w:tcPr>
          <w:p w14:paraId="2B87CB56"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学生诚信承诺</w:t>
            </w:r>
          </w:p>
        </w:tc>
        <w:tc>
          <w:tcPr>
            <w:tcW w:w="4260" w:type="pct"/>
            <w:gridSpan w:val="6"/>
            <w:vAlign w:val="center"/>
          </w:tcPr>
          <w:p w14:paraId="7A1FA3BE" w14:textId="77777777" w:rsidR="009B6B79" w:rsidRDefault="00E9055D">
            <w:pPr>
              <w:widowControl/>
              <w:ind w:firstLineChars="200" w:firstLine="420"/>
              <w:jc w:val="left"/>
              <w:rPr>
                <w:rFonts w:ascii="仿宋" w:eastAsia="仿宋" w:hAnsi="仿宋" w:cs="仿宋"/>
                <w:color w:val="000000" w:themeColor="text1"/>
                <w:szCs w:val="21"/>
              </w:rPr>
            </w:pPr>
            <w:r>
              <w:rPr>
                <w:rFonts w:ascii="仿宋" w:eastAsia="仿宋" w:hAnsi="仿宋" w:cs="仿宋" w:hint="eastAsia"/>
                <w:color w:val="000000" w:themeColor="text1"/>
                <w:szCs w:val="21"/>
              </w:rPr>
              <w:t>本人</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，身份证号码</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，本人已认真阅读并清楚了解湖南工商大学</w:t>
            </w:r>
            <w:r>
              <w:rPr>
                <w:rFonts w:ascii="仿宋" w:eastAsia="仿宋" w:hAnsi="仿宋" w:cs="仿宋" w:hint="eastAsia"/>
                <w:color w:val="000000" w:themeColor="text1"/>
                <w:szCs w:val="21"/>
              </w:rPr>
              <w:t>202</w:t>
            </w:r>
            <w:r>
              <w:rPr>
                <w:rFonts w:ascii="仿宋" w:eastAsia="仿宋" w:hAnsi="仿宋" w:cs="仿宋" w:hint="eastAsia"/>
                <w:color w:val="000000" w:themeColor="text1"/>
                <w:szCs w:val="21"/>
              </w:rPr>
              <w:t>7</w:t>
            </w:r>
            <w:r>
              <w:rPr>
                <w:rFonts w:ascii="仿宋" w:eastAsia="仿宋" w:hAnsi="仿宋" w:cs="仿宋" w:hint="eastAsia"/>
                <w:color w:val="000000" w:themeColor="text1"/>
                <w:szCs w:val="21"/>
              </w:rPr>
              <w:t>届</w:t>
            </w:r>
            <w:r>
              <w:rPr>
                <w:rFonts w:ascii="仿宋" w:eastAsia="仿宋" w:hAnsi="仿宋" w:cs="仿宋" w:hint="eastAsia"/>
                <w:color w:val="000000" w:themeColor="text1"/>
                <w:szCs w:val="21"/>
              </w:rPr>
              <w:t>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79B49B07" w14:textId="77777777" w:rsidR="009B6B79" w:rsidRDefault="00E9055D">
            <w:pPr>
              <w:wordWrap w:val="0"/>
              <w:jc w:val="center"/>
              <w:rPr>
                <w:rFonts w:ascii="仿宋" w:eastAsia="仿宋" w:hAnsi="仿宋" w:cs="仿宋"/>
                <w:color w:val="000000" w:themeColor="text1"/>
                <w:szCs w:val="21"/>
              </w:rPr>
            </w:pP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个人签名（手写）：</w:t>
            </w:r>
            <w:r>
              <w:rPr>
                <w:rFonts w:ascii="仿宋" w:eastAsia="仿宋" w:hAnsi="仿宋" w:cs="仿宋" w:hint="eastAsia"/>
                <w:color w:val="000000" w:themeColor="text1"/>
                <w:szCs w:val="21"/>
              </w:rPr>
              <w:t xml:space="preserve">         </w:t>
            </w:r>
          </w:p>
          <w:p w14:paraId="7E74AF47" w14:textId="77777777" w:rsidR="009B6B79" w:rsidRDefault="00E9055D">
            <w:pPr>
              <w:jc w:val="center"/>
              <w:rPr>
                <w:rFonts w:ascii="仿宋" w:eastAsia="仿宋" w:hAnsi="仿宋" w:cs="仿宋"/>
                <w:color w:val="000000" w:themeColor="text1"/>
                <w:szCs w:val="21"/>
              </w:rPr>
            </w:pP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 xml:space="preserve">    </w:t>
            </w:r>
            <w:r>
              <w:rPr>
                <w:rFonts w:ascii="仿宋" w:eastAsia="仿宋" w:hAnsi="仿宋" w:cs="仿宋" w:hint="eastAsia"/>
                <w:color w:val="000000" w:themeColor="text1"/>
                <w:szCs w:val="21"/>
              </w:rPr>
              <w:t>签名</w:t>
            </w:r>
            <w:r>
              <w:rPr>
                <w:rFonts w:ascii="仿宋" w:eastAsia="仿宋" w:hAnsi="仿宋" w:cs="仿宋" w:hint="eastAsia"/>
                <w:color w:val="000000" w:themeColor="text1"/>
                <w:szCs w:val="21"/>
              </w:rPr>
              <w:t>日期（手写）：</w:t>
            </w:r>
            <w:r>
              <w:rPr>
                <w:rFonts w:ascii="仿宋" w:eastAsia="仿宋" w:hAnsi="仿宋" w:cs="仿宋" w:hint="eastAsia"/>
                <w:color w:val="000000" w:themeColor="text1"/>
                <w:szCs w:val="21"/>
              </w:rPr>
              <w:t xml:space="preserve">    </w:t>
            </w:r>
          </w:p>
        </w:tc>
      </w:tr>
      <w:tr w:rsidR="009B6B79" w14:paraId="1A171887" w14:textId="77777777">
        <w:trPr>
          <w:cantSplit/>
          <w:trHeight w:val="2846"/>
          <w:jc w:val="center"/>
        </w:trPr>
        <w:tc>
          <w:tcPr>
            <w:tcW w:w="739" w:type="pct"/>
            <w:vAlign w:val="center"/>
          </w:tcPr>
          <w:p w14:paraId="502F25F9" w14:textId="77777777" w:rsidR="009B6B79" w:rsidRDefault="00E9055D">
            <w:pPr>
              <w:jc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学院</w:t>
            </w:r>
            <w:r>
              <w:rPr>
                <w:rFonts w:ascii="仿宋" w:eastAsia="仿宋" w:hAnsi="仿宋" w:cs="仿宋" w:hint="eastAsia"/>
                <w:color w:val="000000" w:themeColor="text1"/>
                <w:kern w:val="0"/>
                <w:szCs w:val="21"/>
                <w:lang w:bidi="ar"/>
              </w:rPr>
              <w:t>推免生申请材料审核专家组意见</w:t>
            </w:r>
          </w:p>
        </w:tc>
        <w:tc>
          <w:tcPr>
            <w:tcW w:w="4260" w:type="pct"/>
            <w:gridSpan w:val="6"/>
          </w:tcPr>
          <w:p w14:paraId="4197677E" w14:textId="77777777" w:rsidR="009B6B79" w:rsidRDefault="00E9055D">
            <w:pPr>
              <w:widowControl/>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全体成员签名：</w:t>
            </w:r>
          </w:p>
        </w:tc>
      </w:tr>
    </w:tbl>
    <w:p w14:paraId="058D7CA4" w14:textId="77777777" w:rsidR="009B6B79" w:rsidRDefault="00E9055D">
      <w:pPr>
        <w:rPr>
          <w:rFonts w:ascii="仿宋" w:eastAsia="仿宋" w:hAnsi="仿宋" w:cs="仿宋"/>
          <w:b/>
          <w:bCs/>
          <w:color w:val="000000" w:themeColor="text1"/>
          <w:sz w:val="32"/>
          <w:szCs w:val="32"/>
        </w:rPr>
      </w:pPr>
      <w:r>
        <w:br w:type="page"/>
      </w:r>
    </w:p>
    <w:p w14:paraId="5B052617"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lastRenderedPageBreak/>
        <w:t>必备条件</w:t>
      </w:r>
      <w:r>
        <w:rPr>
          <w:rFonts w:ascii="仿宋" w:eastAsia="仿宋" w:hAnsi="仿宋" w:cs="仿宋" w:hint="eastAsia"/>
          <w:b/>
          <w:bCs/>
          <w:color w:val="000000" w:themeColor="text1"/>
          <w:sz w:val="28"/>
          <w:szCs w:val="28"/>
        </w:rPr>
        <w:t>相关佐证材料</w:t>
      </w:r>
    </w:p>
    <w:p w14:paraId="1CE7E34E"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1.</w:t>
      </w:r>
    </w:p>
    <w:p w14:paraId="75A65DC9"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2.</w:t>
      </w:r>
    </w:p>
    <w:p w14:paraId="78229475"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3.</w:t>
      </w:r>
    </w:p>
    <w:p w14:paraId="41E00A54"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w:t>
      </w:r>
    </w:p>
    <w:p w14:paraId="1F73763C" w14:textId="77777777" w:rsidR="009B6B79" w:rsidRDefault="009B6B79">
      <w:pPr>
        <w:spacing w:line="500" w:lineRule="exact"/>
        <w:rPr>
          <w:rFonts w:ascii="仿宋" w:eastAsia="仿宋" w:hAnsi="仿宋" w:cs="仿宋"/>
          <w:b/>
          <w:bCs/>
          <w:color w:val="000000" w:themeColor="text1"/>
          <w:sz w:val="32"/>
          <w:szCs w:val="32"/>
        </w:rPr>
      </w:pPr>
    </w:p>
    <w:p w14:paraId="4746371E" w14:textId="77777777" w:rsidR="009B6B79" w:rsidRDefault="009B6B79">
      <w:pPr>
        <w:spacing w:line="500" w:lineRule="exact"/>
        <w:rPr>
          <w:rFonts w:ascii="仿宋" w:eastAsia="仿宋" w:hAnsi="仿宋" w:cs="仿宋"/>
          <w:b/>
          <w:bCs/>
          <w:color w:val="000000" w:themeColor="text1"/>
          <w:sz w:val="32"/>
          <w:szCs w:val="32"/>
        </w:rPr>
      </w:pPr>
    </w:p>
    <w:p w14:paraId="4AF5C6ED" w14:textId="77777777" w:rsidR="009B6B79" w:rsidRDefault="009B6B79">
      <w:pPr>
        <w:spacing w:line="500" w:lineRule="exact"/>
        <w:rPr>
          <w:rFonts w:ascii="仿宋" w:eastAsia="仿宋" w:hAnsi="仿宋" w:cs="仿宋"/>
          <w:b/>
          <w:bCs/>
          <w:color w:val="000000" w:themeColor="text1"/>
          <w:sz w:val="32"/>
          <w:szCs w:val="32"/>
        </w:rPr>
      </w:pPr>
    </w:p>
    <w:p w14:paraId="581A586E"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学术专长成绩相关佐证材料</w:t>
      </w:r>
    </w:p>
    <w:p w14:paraId="4359789A"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1.</w:t>
      </w:r>
    </w:p>
    <w:p w14:paraId="297A9566"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2.</w:t>
      </w:r>
    </w:p>
    <w:p w14:paraId="1F9FCDA0"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3.</w:t>
      </w:r>
    </w:p>
    <w:p w14:paraId="02D0E5C9"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w:t>
      </w:r>
    </w:p>
    <w:p w14:paraId="67C9D63E" w14:textId="77777777" w:rsidR="009B6B79" w:rsidRDefault="009B6B79">
      <w:pPr>
        <w:spacing w:line="500" w:lineRule="exact"/>
        <w:rPr>
          <w:rFonts w:ascii="仿宋" w:eastAsia="仿宋" w:hAnsi="仿宋" w:cs="仿宋"/>
          <w:b/>
          <w:bCs/>
          <w:color w:val="000000" w:themeColor="text1"/>
          <w:sz w:val="28"/>
          <w:szCs w:val="28"/>
        </w:rPr>
      </w:pPr>
    </w:p>
    <w:p w14:paraId="7747B7A0" w14:textId="77777777" w:rsidR="009B6B79" w:rsidRDefault="009B6B79">
      <w:pPr>
        <w:spacing w:line="500" w:lineRule="exact"/>
        <w:rPr>
          <w:rFonts w:ascii="仿宋" w:eastAsia="仿宋" w:hAnsi="仿宋" w:cs="仿宋"/>
          <w:b/>
          <w:bCs/>
          <w:color w:val="000000" w:themeColor="text1"/>
          <w:sz w:val="28"/>
          <w:szCs w:val="28"/>
        </w:rPr>
      </w:pPr>
    </w:p>
    <w:p w14:paraId="54681DCB" w14:textId="77777777" w:rsidR="009B6B79" w:rsidRDefault="009B6B79">
      <w:pPr>
        <w:spacing w:line="500" w:lineRule="exact"/>
        <w:rPr>
          <w:rFonts w:ascii="仿宋" w:eastAsia="仿宋" w:hAnsi="仿宋" w:cs="仿宋"/>
          <w:b/>
          <w:bCs/>
          <w:color w:val="000000" w:themeColor="text1"/>
          <w:sz w:val="28"/>
          <w:szCs w:val="28"/>
        </w:rPr>
      </w:pPr>
    </w:p>
    <w:p w14:paraId="29BC7C16"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综合素质评价成绩相关佐证材料</w:t>
      </w:r>
    </w:p>
    <w:p w14:paraId="380E88AA"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1.</w:t>
      </w:r>
    </w:p>
    <w:p w14:paraId="7C3C3509"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2.</w:t>
      </w:r>
    </w:p>
    <w:p w14:paraId="2FD45A86"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3.</w:t>
      </w:r>
    </w:p>
    <w:p w14:paraId="32B9CD98" w14:textId="77777777" w:rsidR="009B6B79" w:rsidRDefault="00E9055D">
      <w:pPr>
        <w:spacing w:line="500" w:lineRule="exact"/>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w:t>
      </w:r>
    </w:p>
    <w:p w14:paraId="297A8C3A" w14:textId="77777777" w:rsidR="009B6B79" w:rsidRDefault="009B6B79">
      <w:pPr>
        <w:spacing w:line="500" w:lineRule="exact"/>
        <w:rPr>
          <w:rFonts w:ascii="仿宋" w:eastAsia="仿宋" w:hAnsi="仿宋" w:cs="仿宋"/>
          <w:b/>
          <w:bCs/>
          <w:color w:val="000000" w:themeColor="text1"/>
          <w:sz w:val="28"/>
          <w:szCs w:val="28"/>
        </w:rPr>
      </w:pPr>
    </w:p>
    <w:p w14:paraId="3E588253" w14:textId="77777777" w:rsidR="009B6B79" w:rsidRDefault="009B6B79">
      <w:pPr>
        <w:rPr>
          <w:color w:val="000000" w:themeColor="text1"/>
        </w:rPr>
      </w:pPr>
    </w:p>
    <w:p w14:paraId="309B2E3F" w14:textId="77777777" w:rsidR="009B6B79" w:rsidRDefault="009B6B79">
      <w:pPr>
        <w:rPr>
          <w:sz w:val="28"/>
          <w:szCs w:val="28"/>
        </w:rPr>
      </w:pPr>
    </w:p>
    <w:p w14:paraId="78F9ED39" w14:textId="77777777" w:rsidR="009B6B79" w:rsidRDefault="009B6B79"/>
    <w:sectPr w:rsidR="009B6B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D4CBB" w14:textId="77777777" w:rsidR="00E9055D" w:rsidRDefault="00E9055D"/>
  </w:endnote>
  <w:endnote w:type="continuationSeparator" w:id="0">
    <w:p w14:paraId="395564B5" w14:textId="77777777" w:rsidR="00E9055D" w:rsidRDefault="00E905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8954F" w14:textId="77777777" w:rsidR="00E9055D" w:rsidRDefault="00E9055D"/>
  </w:footnote>
  <w:footnote w:type="continuationSeparator" w:id="0">
    <w:p w14:paraId="2935B75B" w14:textId="77777777" w:rsidR="00E9055D" w:rsidRDefault="00E9055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AD3AF6"/>
    <w:rsid w:val="00282A40"/>
    <w:rsid w:val="009B6B79"/>
    <w:rsid w:val="00E9055D"/>
    <w:rsid w:val="387521A3"/>
    <w:rsid w:val="5FAD3AF6"/>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A93B82C0-2C9F-44AB-A298-4C9A7D30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panose="00000000000000000000"/>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游ゴシック Light"/>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00000000000000000000"/>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游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花生仁</dc:creator>
  <cp:keywords/>
  <dc:description/>
  <cp:lastModifiedBy>tiyu</cp:lastModifiedBy>
  <cp:revision>2</cp:revision>
  <dcterms:created xsi:type="dcterms:W3CDTF">2026-08-10T07:56:00Z</dcterms:created>
  <dcterms:modified xsi:type="dcterms:W3CDTF">2026-08-10T07:56:00Z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F5FD6BA341D54546B2695879D11043BB_11</vt:lpwstr>
  </property>
  <property fmtid="{D5CDD505-2E9C-101B-9397-08002B2CF9AE}" pid="4" name="KSOTemplateDocerSaveRecord">
    <vt:lpwstr>eyJoZGlkIjoiYjRjMWExYTI3NWExZDhlMDk3ODQ0YjY1MTQ2OGQxOTMiLCJ1c2VySWQiOiI1NzIwNDIzNzMifQ==</vt:lpwstr>
  </property>
</Properties>
</file>